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9F" w:rsidRDefault="00EC379F" w:rsidP="00EC379F">
      <w:pPr>
        <w:pStyle w:val="Default"/>
      </w:pPr>
    </w:p>
    <w:p w:rsidR="00EC379F" w:rsidRDefault="00EC379F" w:rsidP="00EC379F">
      <w:pPr>
        <w:pStyle w:val="Default"/>
        <w:rPr>
          <w:sz w:val="98"/>
          <w:szCs w:val="98"/>
        </w:rPr>
      </w:pPr>
      <w:r>
        <w:t xml:space="preserve"> </w:t>
      </w:r>
      <w:r>
        <w:rPr>
          <w:sz w:val="98"/>
          <w:szCs w:val="98"/>
        </w:rPr>
        <w:t>Instinctief ouderschap:</w:t>
      </w:r>
    </w:p>
    <w:p w:rsidR="00EC379F" w:rsidRDefault="00EC379F" w:rsidP="00EC379F">
      <w:pPr>
        <w:pStyle w:val="Default"/>
        <w:rPr>
          <w:sz w:val="72"/>
          <w:szCs w:val="72"/>
        </w:rPr>
      </w:pPr>
      <w:r>
        <w:rPr>
          <w:sz w:val="98"/>
          <w:szCs w:val="98"/>
        </w:rPr>
        <w:t>D</w:t>
      </w:r>
      <w:bookmarkStart w:id="0" w:name="_GoBack"/>
      <w:bookmarkEnd w:id="0"/>
      <w:r>
        <w:rPr>
          <w:sz w:val="98"/>
          <w:szCs w:val="98"/>
        </w:rPr>
        <w:t xml:space="preserve">e rol van hechting en </w:t>
      </w:r>
      <w:proofErr w:type="spellStart"/>
      <w:r>
        <w:rPr>
          <w:sz w:val="98"/>
          <w:szCs w:val="98"/>
        </w:rPr>
        <w:t>babydragen</w:t>
      </w:r>
      <w:proofErr w:type="spellEnd"/>
      <w:r>
        <w:rPr>
          <w:sz w:val="98"/>
          <w:szCs w:val="98"/>
        </w:rPr>
        <w:t xml:space="preserve"> in de</w:t>
      </w:r>
      <w:r>
        <w:rPr>
          <w:sz w:val="98"/>
          <w:szCs w:val="98"/>
        </w:rPr>
        <w:t xml:space="preserve"> zorg</w:t>
      </w:r>
    </w:p>
    <w:p w:rsidR="00EC379F" w:rsidRDefault="00EC379F" w:rsidP="00EC379F">
      <w:pPr>
        <w:pStyle w:val="Default"/>
        <w:rPr>
          <w:sz w:val="72"/>
          <w:szCs w:val="72"/>
        </w:rPr>
      </w:pPr>
    </w:p>
    <w:p w:rsidR="00EC379F" w:rsidRDefault="00EC379F" w:rsidP="00EC379F">
      <w:pPr>
        <w:pStyle w:val="Default"/>
        <w:rPr>
          <w:sz w:val="72"/>
          <w:szCs w:val="72"/>
        </w:rPr>
      </w:pPr>
    </w:p>
    <w:p w:rsidR="00EC379F" w:rsidRDefault="00EC379F" w:rsidP="00EC379F">
      <w:pPr>
        <w:pStyle w:val="Default"/>
        <w:rPr>
          <w:sz w:val="72"/>
          <w:szCs w:val="72"/>
        </w:rPr>
      </w:pPr>
    </w:p>
    <w:p w:rsidR="00EC379F" w:rsidRDefault="00EC379F" w:rsidP="00EC379F">
      <w:pPr>
        <w:pStyle w:val="Default"/>
        <w:rPr>
          <w:sz w:val="72"/>
          <w:szCs w:val="72"/>
        </w:rPr>
      </w:pPr>
    </w:p>
    <w:p w:rsidR="00EC379F" w:rsidRDefault="00EC379F" w:rsidP="00EC379F">
      <w:pPr>
        <w:pStyle w:val="Default"/>
        <w:rPr>
          <w:sz w:val="72"/>
          <w:szCs w:val="72"/>
        </w:rPr>
      </w:pPr>
    </w:p>
    <w:p w:rsidR="00EC379F" w:rsidRDefault="00EC379F" w:rsidP="00EC379F">
      <w:pPr>
        <w:pStyle w:val="Default"/>
        <w:rPr>
          <w:sz w:val="72"/>
          <w:szCs w:val="72"/>
        </w:rPr>
      </w:pPr>
    </w:p>
    <w:p w:rsidR="00EC379F" w:rsidRDefault="00EC379F" w:rsidP="00EC379F">
      <w:pPr>
        <w:pStyle w:val="Default"/>
        <w:rPr>
          <w:sz w:val="72"/>
          <w:szCs w:val="72"/>
        </w:rPr>
      </w:pPr>
    </w:p>
    <w:p w:rsidR="00EC379F" w:rsidRDefault="00EC379F" w:rsidP="00EC379F">
      <w:pPr>
        <w:pStyle w:val="Default"/>
        <w:rPr>
          <w:sz w:val="72"/>
          <w:szCs w:val="72"/>
        </w:rPr>
      </w:pPr>
    </w:p>
    <w:p w:rsidR="00EC379F" w:rsidRDefault="00EC379F" w:rsidP="00EC379F">
      <w:pPr>
        <w:pStyle w:val="Default"/>
        <w:rPr>
          <w:sz w:val="72"/>
          <w:szCs w:val="72"/>
        </w:rPr>
      </w:pPr>
    </w:p>
    <w:p w:rsidR="00EC379F" w:rsidRDefault="00EC379F" w:rsidP="00EC379F">
      <w:pPr>
        <w:pStyle w:val="Default"/>
        <w:rPr>
          <w:sz w:val="72"/>
          <w:szCs w:val="72"/>
        </w:rPr>
      </w:pPr>
      <w:r>
        <w:rPr>
          <w:sz w:val="72"/>
          <w:szCs w:val="72"/>
        </w:rPr>
        <w:t>De huidige feiten</w:t>
      </w:r>
    </w:p>
    <w:p w:rsidR="00EC379F" w:rsidRDefault="00EC379F" w:rsidP="00EC379F">
      <w:pPr>
        <w:pStyle w:val="Default"/>
        <w:spacing w:after="163"/>
        <w:rPr>
          <w:sz w:val="30"/>
          <w:szCs w:val="30"/>
        </w:rPr>
      </w:pPr>
      <w:r>
        <w:rPr>
          <w:rFonts w:ascii="Wingdings 3" w:hAnsi="Wingdings 3" w:cs="Wingdings 3"/>
          <w:sz w:val="30"/>
          <w:szCs w:val="30"/>
        </w:rPr>
        <w:t></w:t>
      </w:r>
      <w:r>
        <w:rPr>
          <w:sz w:val="30"/>
          <w:szCs w:val="30"/>
        </w:rPr>
        <w:t xml:space="preserve">De kraamweek eindigt op een van de meest </w:t>
      </w:r>
      <w:r>
        <w:rPr>
          <w:b/>
          <w:bCs/>
          <w:sz w:val="30"/>
          <w:szCs w:val="30"/>
        </w:rPr>
        <w:t xml:space="preserve">kwetsbare </w:t>
      </w:r>
      <w:proofErr w:type="spellStart"/>
      <w:r>
        <w:rPr>
          <w:b/>
          <w:bCs/>
          <w:sz w:val="30"/>
          <w:szCs w:val="30"/>
        </w:rPr>
        <w:t>momenten</w:t>
      </w:r>
      <w:r>
        <w:rPr>
          <w:sz w:val="30"/>
          <w:szCs w:val="30"/>
        </w:rPr>
        <w:t>in</w:t>
      </w:r>
      <w:proofErr w:type="spellEnd"/>
      <w:r>
        <w:rPr>
          <w:sz w:val="30"/>
          <w:szCs w:val="30"/>
        </w:rPr>
        <w:t xml:space="preserve"> het leven van zowel de pasgeborene als de ouders</w:t>
      </w:r>
    </w:p>
    <w:p w:rsidR="00EC379F" w:rsidRDefault="00EC379F" w:rsidP="00EC379F">
      <w:pPr>
        <w:pStyle w:val="Default"/>
        <w:spacing w:after="163"/>
        <w:rPr>
          <w:sz w:val="30"/>
          <w:szCs w:val="30"/>
        </w:rPr>
      </w:pPr>
      <w:r>
        <w:rPr>
          <w:rFonts w:ascii="Wingdings 3" w:hAnsi="Wingdings 3" w:cs="Wingdings 3"/>
          <w:sz w:val="30"/>
          <w:szCs w:val="30"/>
        </w:rPr>
        <w:t></w:t>
      </w:r>
      <w:r>
        <w:rPr>
          <w:sz w:val="30"/>
          <w:szCs w:val="30"/>
        </w:rPr>
        <w:t xml:space="preserve">Agressieve </w:t>
      </w:r>
      <w:proofErr w:type="spellStart"/>
      <w:r>
        <w:rPr>
          <w:b/>
          <w:bCs/>
          <w:sz w:val="30"/>
          <w:szCs w:val="30"/>
        </w:rPr>
        <w:t>marketing</w:t>
      </w:r>
      <w:r>
        <w:rPr>
          <w:sz w:val="30"/>
          <w:szCs w:val="30"/>
        </w:rPr>
        <w:t>ontmoedigt</w:t>
      </w:r>
      <w:proofErr w:type="spellEnd"/>
      <w:r>
        <w:rPr>
          <w:sz w:val="30"/>
          <w:szCs w:val="30"/>
        </w:rPr>
        <w:t xml:space="preserve"> ouders om te vertrouwen op hun eigen instincten </w:t>
      </w:r>
      <w:r>
        <w:rPr>
          <w:rFonts w:ascii="Wingdings" w:hAnsi="Wingdings" w:cs="Wingdings"/>
          <w:sz w:val="30"/>
          <w:szCs w:val="30"/>
        </w:rPr>
        <w:t></w:t>
      </w:r>
      <w:r>
        <w:rPr>
          <w:sz w:val="30"/>
          <w:szCs w:val="30"/>
        </w:rPr>
        <w:t>door hun gebrek aan kennis over instinctieve/natuurlijk oplossingen worden zij onzeker en gemakkelijk beïnvloedbaar -&gt; zij gaan goedbedoelde, maar vaak verkeerde adviezen opvolgen</w:t>
      </w:r>
    </w:p>
    <w:p w:rsidR="00EC379F" w:rsidRDefault="00EC379F" w:rsidP="00EC379F">
      <w:pPr>
        <w:pStyle w:val="Default"/>
        <w:spacing w:after="163"/>
        <w:rPr>
          <w:sz w:val="30"/>
          <w:szCs w:val="30"/>
        </w:rPr>
      </w:pPr>
      <w:r>
        <w:rPr>
          <w:rFonts w:ascii="Wingdings 3" w:hAnsi="Wingdings 3" w:cs="Wingdings 3"/>
          <w:sz w:val="30"/>
          <w:szCs w:val="30"/>
        </w:rPr>
        <w:t></w:t>
      </w:r>
      <w:r>
        <w:rPr>
          <w:sz w:val="30"/>
          <w:szCs w:val="30"/>
        </w:rPr>
        <w:t xml:space="preserve">Ouders worden door de media (en vaak door officiële instanties) aangemoedigd om </w:t>
      </w:r>
      <w:r>
        <w:rPr>
          <w:b/>
          <w:bCs/>
          <w:sz w:val="30"/>
          <w:szCs w:val="30"/>
        </w:rPr>
        <w:t>apparaten en hulpmiddelen</w:t>
      </w:r>
      <w:r>
        <w:rPr>
          <w:sz w:val="30"/>
          <w:szCs w:val="30"/>
        </w:rPr>
        <w:t>t.b.v. de zorg voor het kind aan te schaffen, in plaats van te vertrouwen op de eigen kennis als opvoeder</w:t>
      </w:r>
    </w:p>
    <w:p w:rsidR="00EC379F" w:rsidRDefault="00EC379F" w:rsidP="00EC379F">
      <w:pPr>
        <w:pStyle w:val="Default"/>
        <w:spacing w:after="163"/>
        <w:rPr>
          <w:sz w:val="30"/>
          <w:szCs w:val="30"/>
        </w:rPr>
      </w:pPr>
      <w:r>
        <w:rPr>
          <w:rFonts w:ascii="Wingdings 3" w:hAnsi="Wingdings 3" w:cs="Wingdings 3"/>
          <w:sz w:val="30"/>
          <w:szCs w:val="30"/>
        </w:rPr>
        <w:t></w:t>
      </w:r>
      <w:r>
        <w:rPr>
          <w:sz w:val="30"/>
          <w:szCs w:val="30"/>
        </w:rPr>
        <w:t xml:space="preserve">Bij een toenemend aantal kinderen wordt een </w:t>
      </w:r>
      <w:proofErr w:type="spellStart"/>
      <w:r>
        <w:rPr>
          <w:b/>
          <w:bCs/>
          <w:sz w:val="30"/>
          <w:szCs w:val="30"/>
        </w:rPr>
        <w:t>gedragsstoorniss</w:t>
      </w:r>
      <w:r>
        <w:rPr>
          <w:sz w:val="30"/>
          <w:szCs w:val="30"/>
        </w:rPr>
        <w:t>vastgesteld</w:t>
      </w:r>
      <w:proofErr w:type="spellEnd"/>
      <w:r>
        <w:rPr>
          <w:sz w:val="30"/>
          <w:szCs w:val="30"/>
        </w:rPr>
        <w:t xml:space="preserve"> die in verband kan worden gebracht met problemen tijdens de vroege hechting (en dus voorkomen had kunnen worden)</w:t>
      </w:r>
    </w:p>
    <w:p w:rsidR="00EC379F" w:rsidRDefault="00EC379F" w:rsidP="00EC379F">
      <w:pPr>
        <w:pStyle w:val="Default"/>
        <w:spacing w:after="163"/>
        <w:rPr>
          <w:sz w:val="30"/>
          <w:szCs w:val="30"/>
        </w:rPr>
      </w:pPr>
      <w:r>
        <w:rPr>
          <w:rFonts w:ascii="Wingdings 3" w:hAnsi="Wingdings 3" w:cs="Wingdings 3"/>
          <w:sz w:val="30"/>
          <w:szCs w:val="30"/>
        </w:rPr>
        <w:t></w:t>
      </w:r>
      <w:r>
        <w:rPr>
          <w:b/>
          <w:bCs/>
          <w:sz w:val="30"/>
          <w:szCs w:val="30"/>
        </w:rPr>
        <w:t>Borstvoeding is niet meer de sociale norm</w:t>
      </w:r>
      <w:r>
        <w:rPr>
          <w:sz w:val="30"/>
          <w:szCs w:val="30"/>
        </w:rPr>
        <w:t>, waardoor moeders en kinderen een verhoogd risico lopen op diverse lichamelijke en psychologische klachten</w:t>
      </w:r>
    </w:p>
    <w:p w:rsidR="00EC379F" w:rsidRDefault="00EC379F" w:rsidP="00EC379F">
      <w:pPr>
        <w:pStyle w:val="Default"/>
        <w:rPr>
          <w:sz w:val="30"/>
          <w:szCs w:val="30"/>
        </w:rPr>
      </w:pPr>
      <w:r>
        <w:rPr>
          <w:rFonts w:ascii="Wingdings 3" w:hAnsi="Wingdings 3" w:cs="Wingdings 3"/>
          <w:sz w:val="30"/>
          <w:szCs w:val="30"/>
        </w:rPr>
        <w:t></w:t>
      </w:r>
      <w:proofErr w:type="spellStart"/>
      <w:r>
        <w:rPr>
          <w:b/>
          <w:bCs/>
          <w:sz w:val="30"/>
          <w:szCs w:val="30"/>
        </w:rPr>
        <w:t>Babydragen</w:t>
      </w:r>
      <w:r>
        <w:rPr>
          <w:sz w:val="30"/>
          <w:szCs w:val="30"/>
        </w:rPr>
        <w:t>en</w:t>
      </w:r>
      <w:proofErr w:type="spellEnd"/>
      <w:r>
        <w:rPr>
          <w:sz w:val="30"/>
          <w:szCs w:val="30"/>
        </w:rPr>
        <w:t xml:space="preserve"> het positieve effect ervan op de gezondheid zijn niet voldoende bekend</w:t>
      </w:r>
    </w:p>
    <w:p w:rsidR="00FC5245" w:rsidRDefault="00FC5245"/>
    <w:sectPr w:rsidR="00FC5245" w:rsidSect="00F06270">
      <w:pgSz w:w="19200" w:h="11300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9F"/>
    <w:rsid w:val="00EC379F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3F517-251F-40E2-9705-F4E6C11B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C379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Zilverbaby01</dc:creator>
  <cp:keywords/>
  <dc:description/>
  <cp:lastModifiedBy>Zilverbaby01</cp:lastModifiedBy>
  <cp:revision>1</cp:revision>
  <dcterms:created xsi:type="dcterms:W3CDTF">2017-07-05T16:21:00Z</dcterms:created>
  <dcterms:modified xsi:type="dcterms:W3CDTF">2017-07-05T16:23:00Z</dcterms:modified>
</cp:coreProperties>
</file>